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新疆维吾尔自治区农业技术推广总站</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开展全区农作物栽培、科学施肥、节水农业等重大技术和品种（产品）的引进、试验、示范与推广；开展农作物田间管理关键环节服务指导；协助指导农业产业技术、农业技术推广等体系建设与科研成果转化应用；开展主要农作物遥感监测与分析评估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新疆维吾尔自治区农业技术推广总站2024年度，实有人数30人，其中：在职人员20人，减少1人；离休人员0人，较上年无变化；退休人员10人，较上年无变化；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新疆维吾尔自治区农业技术推广总站无下属预算单位，下设0个科室，分别是：无下设科室。</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2024年度收入总计811.14万元，其中：本年收入合计593.42万元，使用非财政拨款结余（含专用结余）0.00万元，年初结转和结余217.72万元。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2024年度支出总计811.14万元，其中：本年支出合计559.58万元，结余分配0.00万元，年末结转和结余251.56万元。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收入支出总体与上年相比，增加7.62万元，增长0.95%，主要原因是：本年度增加现代农业产业体系人才项目。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本年收入593.42万元，其中：财政拨款收入559.80万元,占94.33%；上级补助收入0.00万元,占0.00%；事业收入33.00万元，占5.56%；经营收入0.00万元,占0.00%；附属单位上缴收入0.00万元，占0.00%；其他收入0.62万元，占0.10%。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本年支出559.58万元，其中：基本支出475.71万元，占85.01%；项目支出83.87万元，占14.99%；上缴上级支出0.00万元，占0.00%；经营支出0.00万元，占0.00%；对附属单位补助支出0.00万元，占0.00%。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2024年度财政拨款收入总计594.22万元，其中：年初财政拨款结转和结余34.42万元，本年财政拨款收入559.80万元。财政拨款支出总计594.22万元，其中：年末财政拨款结转和结余49.13万元，本年财政拨款支出545.09万元。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财政拨款收入支出总体与上年相比，增加4.12万元，增长0.70%，主要原因是：在职人员</w:t>
      </w:r>
      <w:r>
        <w:rPr>
          <w:rFonts w:hint="eastAsia" w:ascii="仿宋_GB2312" w:eastAsia="仿宋_GB2312"/>
          <w:b w:val="0"/>
          <w:sz w:val="32"/>
          <w:szCs w:val="32"/>
          <w:lang w:eastAsia="zh-CN"/>
        </w:rPr>
        <w:t>正常晋升，相关人员经费收入增加</w:t>
      </w:r>
      <w:r>
        <w:rPr>
          <w:rFonts w:ascii="仿宋_GB2312" w:eastAsia="仿宋_GB2312"/>
          <w:b w:val="0"/>
          <w:sz w:val="32"/>
          <w:szCs w:val="32"/>
        </w:rPr>
        <w:t>。与年初预算相比，年初预算数509.82万元，决算数594.22万元，预决算差异率16.55%，主要原因是：本年度追加现代农业产业体系人才项目。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2024年度一般公共预算财政拨款支出545.09万元，占本年支出合计的97.41%。与上年相比，减少10.59万元，下降1.91%，主要原因是：本年度在职人员减少</w:t>
      </w:r>
      <w:r>
        <w:rPr>
          <w:rFonts w:hint="eastAsia" w:ascii="仿宋_GB2312" w:eastAsia="仿宋_GB2312"/>
          <w:b w:val="0"/>
          <w:sz w:val="32"/>
          <w:szCs w:val="32"/>
          <w:lang w:val="en-US" w:eastAsia="zh-CN"/>
        </w:rPr>
        <w:t>1人</w:t>
      </w:r>
      <w:r>
        <w:rPr>
          <w:rFonts w:ascii="仿宋_GB2312" w:eastAsia="仿宋_GB2312"/>
          <w:b w:val="0"/>
          <w:sz w:val="32"/>
          <w:szCs w:val="32"/>
        </w:rPr>
        <w:t>，社保等经费</w:t>
      </w:r>
      <w:r>
        <w:rPr>
          <w:rFonts w:hint="eastAsia" w:ascii="仿宋_GB2312" w:eastAsia="仿宋_GB2312"/>
          <w:b w:val="0"/>
          <w:sz w:val="32"/>
          <w:szCs w:val="32"/>
          <w:lang w:eastAsia="zh-CN"/>
        </w:rPr>
        <w:t>支出减少</w:t>
      </w:r>
      <w:r>
        <w:rPr>
          <w:rFonts w:ascii="仿宋_GB2312" w:eastAsia="仿宋_GB2312"/>
          <w:b w:val="0"/>
          <w:sz w:val="32"/>
          <w:szCs w:val="32"/>
        </w:rPr>
        <w:t>。与年初预算相比，年初预算数509.82万元，决算数545.09万元，预决算差异率6.92%，主要原因是：本年度追加现代农业产业体系人才项目。</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社会保障和就业支出（类）73.60万元，占13.50%。</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卫生健康支出（类）33.10万元，占6.07%。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农林水支出（类）406.16万元，占74.51%。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住房保障支出（类）32.23万元，占5.91%。</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1、社会保障和就业支出（类）行政事业单位养老支出（款）事业单位离退休（项）：支出决算数为22.68万元，比上年决算减少1.78万元，下降7.28%，主要原因是：</w:t>
      </w:r>
      <w:r>
        <w:rPr>
          <w:rFonts w:hint="eastAsia" w:ascii="仿宋_GB2312" w:eastAsia="仿宋_GB2312"/>
          <w:b w:val="0"/>
          <w:sz w:val="32"/>
          <w:szCs w:val="32"/>
          <w:lang w:val="en-US" w:eastAsia="zh-CN"/>
        </w:rPr>
        <w:t>上年发放退休人员绩效奖，本年此经费减少</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37.66万元，比上年决算减少6.61万元，下降14.93%，主要原因是：单位在职人员减少，相关人员养老保险缴费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13.26万元，比上年决算减少7.90万元，下降37.33%，主要原因是：单位在职人员减少，相关人员职业年金</w:t>
      </w:r>
      <w:bookmarkStart w:id="0" w:name="_GoBack"/>
      <w:bookmarkEnd w:id="0"/>
      <w:r>
        <w:rPr>
          <w:rFonts w:ascii="仿宋_GB2312" w:eastAsia="仿宋_GB2312"/>
          <w:b w:val="0"/>
          <w:sz w:val="32"/>
          <w:szCs w:val="32"/>
        </w:rPr>
        <w:t>缴费支出减少。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4、卫生健康支出（类）行政事业单位医疗（款）事业单位医疗（项）：支出决算数为16.63万元，比上年决算减少4.47万元，下降21.18%，主要原因是：单位在职人员减少，相关人员医疗保险缴费支出减少。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5、卫生健康支出（类）行政事业单位医疗（款）公务员医疗补助（项）：支出决算数为16.48万元，比上年决算减少1.34万元，下降7.52%，主要原因是：单位在职人员减少，相关人员医疗保险缴费支出减少。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6、农林水支出（类）农业农村（款）事业运行（项）：支出决算数为336.16万元，比上年决算减少21.66万元，下降6.05%，主要原因是：本单位本年度事业人员减少，相关经费减少。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7、农林水支出（类）农业农村（款）科技转化与推广服务（项）：支出决算数为25.00万元，比上年决算减少5.50万元，下降18.03%，主要原因是：本年度农业推广服务项目资金。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8、农林水支出（类）农业农村（款）其他农业农村支出（项）：支出决算数为45.00万元，比上年决算增加39.00万元，增长650.00%，主要原因是：本年度增加财政安排现代农业产业体系人才项目。</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9、住房保障支出（类）住房改革支出（款）住房公积金（项）：支出决算数为32.23万元，比上年决算减少0.33万元，下降1.01%，主要原因是：单位在职人员减少，相关人员住房公积金缴费支出减少。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475.09万元，其中：人员经费444.48万元，包括：基本工资、津贴补贴、奖金、绩效工资、机关事业单位基本养老保险缴费、职业年金缴费、职工基本医疗保险缴费、公务员医疗补助缴费、其他社会保障缴费、住房公积金、退休费、抚恤金、奖励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公用经费30.61万元，包括：办公费、水费、电费、邮电费、物业管理费、差旅费、工会经费、福利费、公务用车运行维护费、其他交通费用和其他商品和服务支出。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2.00万元，与上年相比无变化，主要原因是：严格按照预算执行，厉行节约，严格控制“三公”经费支出。其中：因公出国（境）费支出0.00万元,占0.00%，与上年相比无变化，主要原因是：我单位无因公出国（境）费；公务用车购置及运行维护费支出2.00万元，占100.00%，与上年相比无变化，主要原因是：严格按照预算执行，厉行节约，严格控制“三公”经费支出；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2.00万元，其中：公务用车购置费0.00万元，公务用车运行维护费2.00万元。公务用车运行维护费开支内容包括汽车修理费、汽车燃油费、汽车保险费。公务用车购置数0辆，公务用车保有量2辆。国有资产占用情况中固定资产车辆2辆，与公务用车保有量差异原因是：固定资产车辆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2.00万元，决算数2.00万元，预决算差异率0.00%，主要原因是：严格按照预算执行，厉行节约，严格控制“三公”经费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2.00万元，决算数2.00万元，预决算差异率0.00%，主要原因是：严格按照预算执行，厉行节约，严格控制“三公”经费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2024年度新疆维吾尔自治区农业技术推广总站单位​（事业单位）公用经费支出30.61万元，比上年减少4.36万元，下降12.47%，主要原因是：工会及福利费减少。</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2024年度政府采购支出总额7.68万元，其中：政府采购货物支出1.28万元、政府采购工程支出0.00万元、政府采购服务支出6.40万元。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授予中小企业合同金额6.49万元，占政府采购支出总额的84.51%，其中：授予小微企业合同金额6.49万元，占政府采购支出总额的84.51%。</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100.74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16.00万元，全年执行数16.00万元。预算绩效管理取得的成效：一是将绩效目标管理融入部门预算编制的各个环节，做到绩效目标与预算编制同步申报、同步审核、同步批复，推动预算绩效深度融合；二是严格按照工作职责和年初绩效目标开展工作，确保专款专用，切实发挥财政资金的使用效果。发现的问题及原因：一是制定绩效目标不够全面细致，导致实际工作与绩效目标产生偏离；二是无法预见政策变动及其他因素的影响,导致编制的绩效目标发生偏差。下一步改进措施：一是精确做好单位预算工作，明确绩效目标，做好经费年度使用计划；二是落实项目执行责任人，加强项目资金使用管理，严格按照项目进度要求加快项目经费支出。具体附项目支出绩效自评表</w:t>
      </w:r>
      <w:r>
        <w:rPr>
          <w:rFonts w:hint="eastAsia" w:ascii="仿宋_GB2312" w:eastAsia="仿宋_GB2312"/>
          <w:b w:val="0"/>
          <w:sz w:val="32"/>
          <w:szCs w:val="32"/>
          <w:lang w:val="en-US" w:eastAsia="zh-CN"/>
        </w:rPr>
        <w:t>及自评报告</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9" w:usb3="00000000" w:csb0="200001FF" w:csb1="00000000"/>
  </w:font>
  <w:font w:name="Calibri">
    <w:altName w:val="DejaVu Sans"/>
    <w:panose1 w:val="00000000000000000000"/>
    <w:charset w:val="00"/>
    <w:family w:val="auto"/>
    <w:pitch w:val="default"/>
    <w:sig w:usb0="00000000" w:usb1="00000000" w:usb2="00000000" w:usb3="00000000" w:csb0="00000000" w:csb1="00000000"/>
  </w:font>
  <w:font w:name="Cambria">
    <w:altName w:val="Noto Sans Syriac Eastern"/>
    <w:panose1 w:val="02040503050406030204"/>
    <w:charset w:val="00"/>
    <w:family w:val="auto"/>
    <w:pitch w:val="default"/>
    <w:sig w:usb0="00000000" w:usb1="00000000" w:usb2="02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02516739"/>
    <w:rsid w:val="FB3FE2C0"/>
    <w:rsid w:val="FF9E03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5332</Words>
  <Characters>5918</Characters>
  <TotalTime>0</TotalTime>
  <ScaleCrop>false</ScaleCrop>
  <LinksUpToDate>false</LinksUpToDate>
  <CharactersWithSpaces>5928</CharactersWithSpaces>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2025-08-27T18:37:00Z</dcterms:created>
  <dc:creator>rs</dc:creator>
  <cp:lastModifiedBy>user</cp:lastModifiedBy>
  <dcterms:modified xsi:type="dcterms:W3CDTF">2025-09-24T19:46:41Z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eyJoZGlkIjoiMzRlNzE5MDg5NzU1Y2U3MDQ3MTM0ZDU3ZjVmYjk5OTYiLCJ1c2VySWQiOiIzNDQxNzM1ODEifQ==</vt:lpwstr>
  </property>
  <property fmtid="{D5CDD505-2E9C-101B-9397-08002B2CF9AE}" pid="3" name="KSOProductBuildVer">
    <vt:lpwstr>2052-11.8.2.10290</vt:lpwstr>
  </property>
  <property fmtid="{D5CDD505-2E9C-101B-9397-08002B2CF9AE}" pid="4" name="ICV">
    <vt:lpwstr>F76D0F6D17444C3F89988F13CA00E64A_12</vt:lpwstr>
  </property>
</Properties>
</file>